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FBB17"/>
    <w:p w14:paraId="738033C2">
      <w:pPr>
        <w:tabs>
          <w:tab w:val="left" w:pos="720"/>
        </w:tabs>
        <w:spacing w:line="360" w:lineRule="auto"/>
        <w:jc w:val="center"/>
        <w:rPr>
          <w:rFonts w:ascii="宋体" w:hAnsi="宋体"/>
          <w:b/>
          <w:sz w:val="24"/>
          <w:u w:val="single"/>
        </w:rPr>
      </w:pPr>
      <w:r>
        <w:rPr>
          <w:rFonts w:hint="eastAsia" w:ascii="宋体" w:hAnsi="宋体"/>
          <w:b/>
          <w:sz w:val="24"/>
        </w:rPr>
        <w:t>填表说明</w:t>
      </w:r>
    </w:p>
    <w:p w14:paraId="46ADB26A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请在填表前仔细阅读本委员会的SOP。</w:t>
      </w:r>
    </w:p>
    <w:p w14:paraId="71A3DD3C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本表除签名外，全部要求打印呈送。</w:t>
      </w:r>
    </w:p>
    <w:p w14:paraId="6FA52A69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表格不得有空格，对于不适用的内容，可以斜杠填写。</w:t>
      </w:r>
    </w:p>
    <w:p w14:paraId="6CB6A2D0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本表要求所附的全部研究资料包括：研究方案、知情同意书、研究病历、病例报告表、招募材料、研究者手册、临床前研究资料、主要研究者简历和培训证书、其他</w:t>
      </w:r>
      <w:r>
        <w:rPr>
          <w:rFonts w:hint="eastAsia" w:ascii="宋体" w:hAnsi="宋体"/>
          <w:szCs w:val="21"/>
          <w:lang w:eastAsia="zh-CN"/>
        </w:rPr>
        <w:t>伦理审查委员会</w:t>
      </w:r>
      <w:r>
        <w:rPr>
          <w:rFonts w:hint="eastAsia" w:ascii="宋体" w:hAnsi="宋体"/>
          <w:szCs w:val="21"/>
        </w:rPr>
        <w:t>或机构对该申请项目的重要决定、合法有效的研究批准文件、申办方资质证明、药检报告、及其他将或可能在研究中涉及或与研究关联的资料。</w:t>
      </w:r>
    </w:p>
    <w:p w14:paraId="3BBD75BD">
      <w:pPr>
        <w:numPr>
          <w:ilvl w:val="0"/>
          <w:numId w:val="1"/>
        </w:numPr>
        <w:tabs>
          <w:tab w:val="left" w:pos="426"/>
          <w:tab w:val="left" w:pos="525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药物和器械临床试验按NMPA的有关规则，由GCP办公室进行初步审查。</w:t>
      </w:r>
    </w:p>
    <w:p w14:paraId="224F5336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研究者</w:t>
      </w:r>
      <w:r>
        <w:rPr>
          <w:rFonts w:hint="eastAsia" w:ascii="宋体" w:hAnsi="宋体"/>
          <w:szCs w:val="21"/>
        </w:rPr>
        <w:t>和</w:t>
      </w:r>
      <w:r>
        <w:rPr>
          <w:rFonts w:hint="eastAsia" w:ascii="宋体" w:hAnsi="宋体"/>
          <w:szCs w:val="21"/>
          <w:lang w:eastAsia="zh-CN"/>
        </w:rPr>
        <w:t>研究</w:t>
      </w:r>
      <w:r>
        <w:rPr>
          <w:rFonts w:hint="eastAsia" w:ascii="宋体" w:hAnsi="宋体"/>
          <w:szCs w:val="21"/>
        </w:rPr>
        <w:t>所在部门负责人应按要求在审查申请表上签名。委员会办公室不接收任何没有按要求完成全部签名的审查申请。</w:t>
      </w:r>
    </w:p>
    <w:p w14:paraId="52AB08FB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所有研究申请和文本、资料在递交委员会审查前，由委员会办公室进行初步审查，并由主任委员确定主要审查者，委员会办公室或主要审查者可能需要询问</w:t>
      </w:r>
      <w:r>
        <w:rPr>
          <w:rFonts w:hint="eastAsia" w:ascii="宋体" w:hAnsi="宋体"/>
          <w:szCs w:val="21"/>
          <w:lang w:eastAsia="zh-CN"/>
        </w:rPr>
        <w:t>研究者</w:t>
      </w:r>
      <w:r>
        <w:rPr>
          <w:rFonts w:hint="eastAsia" w:ascii="宋体" w:hAnsi="宋体"/>
          <w:szCs w:val="21"/>
        </w:rPr>
        <w:t>问题、提出修改意见、要求增补研究材料及要求澄清部分条款。</w:t>
      </w:r>
    </w:p>
    <w:p w14:paraId="084EFE0B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整个获得审查决定的过程可能需要四至十周，这主要取决于</w:t>
      </w:r>
      <w:r>
        <w:rPr>
          <w:rFonts w:hint="eastAsia" w:ascii="宋体" w:hAnsi="宋体"/>
          <w:color w:val="000000"/>
          <w:szCs w:val="21"/>
          <w:lang w:eastAsia="zh-CN"/>
        </w:rPr>
        <w:t>研究者</w:t>
      </w:r>
      <w:r>
        <w:rPr>
          <w:rFonts w:hint="eastAsia" w:ascii="宋体" w:hAnsi="宋体"/>
          <w:color w:val="000000"/>
          <w:szCs w:val="21"/>
        </w:rPr>
        <w:t>对</w:t>
      </w:r>
      <w:r>
        <w:rPr>
          <w:rFonts w:hint="eastAsia" w:ascii="宋体" w:hAnsi="宋体"/>
          <w:szCs w:val="21"/>
        </w:rPr>
        <w:t>上述要求的答复情况。</w:t>
      </w:r>
    </w:p>
    <w:p w14:paraId="7C3B9CF4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所有审查申请表须递交原件二份，须完成全部签名。</w:t>
      </w:r>
    </w:p>
    <w:p w14:paraId="665491AD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适用快速审查的</w:t>
      </w:r>
      <w:r>
        <w:rPr>
          <w:rFonts w:hint="eastAsia" w:ascii="宋体" w:hAnsi="宋体"/>
          <w:szCs w:val="21"/>
          <w:lang w:eastAsia="zh-CN"/>
        </w:rPr>
        <w:t>研究</w:t>
      </w:r>
      <w:r>
        <w:rPr>
          <w:rFonts w:hint="eastAsia" w:ascii="宋体" w:hAnsi="宋体"/>
          <w:szCs w:val="21"/>
        </w:rPr>
        <w:t>，不递交委员会会议审查，可以在通常工作日递交，但最终通过需要在委员会会议上审阅，整个审查时间约需要一周，取决于</w:t>
      </w:r>
      <w:r>
        <w:rPr>
          <w:rFonts w:hint="eastAsia" w:ascii="宋体" w:hAnsi="宋体"/>
          <w:szCs w:val="21"/>
          <w:lang w:eastAsia="zh-CN"/>
        </w:rPr>
        <w:t>研究者</w:t>
      </w:r>
      <w:r>
        <w:rPr>
          <w:rFonts w:hint="eastAsia" w:ascii="宋体" w:hAnsi="宋体"/>
          <w:szCs w:val="21"/>
        </w:rPr>
        <w:t>材料的齐全与否、答复问题或增补材料等的时间等。</w:t>
      </w:r>
    </w:p>
    <w:p w14:paraId="7B79061C">
      <w:pPr>
        <w:numPr>
          <w:ilvl w:val="0"/>
          <w:numId w:val="1"/>
        </w:numPr>
        <w:tabs>
          <w:tab w:val="left" w:pos="426"/>
        </w:tabs>
        <w:spacing w:line="360" w:lineRule="auto"/>
        <w:ind w:left="422" w:leftChars="199" w:hanging="4" w:hangingChars="2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研究</w:t>
      </w:r>
      <w:r>
        <w:rPr>
          <w:rFonts w:hint="eastAsia" w:ascii="宋体" w:hAnsi="宋体"/>
          <w:szCs w:val="21"/>
        </w:rPr>
        <w:t>的审查形式，研究者可以参阅本委员会SOP或咨询</w:t>
      </w:r>
      <w:r>
        <w:rPr>
          <w:rFonts w:hint="eastAsia" w:ascii="宋体" w:hAnsi="宋体"/>
          <w:szCs w:val="21"/>
          <w:lang w:eastAsia="zh-CN"/>
        </w:rPr>
        <w:t>伦理审查委员会</w:t>
      </w:r>
      <w:r>
        <w:rPr>
          <w:rFonts w:hint="eastAsia" w:ascii="宋体" w:hAnsi="宋体"/>
          <w:szCs w:val="21"/>
        </w:rPr>
        <w:t>办公室。</w:t>
      </w:r>
    </w:p>
    <w:p w14:paraId="0FF3CBC8"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eastAsia="zh-CN"/>
        </w:rPr>
        <w:t>伦理审查委员会</w:t>
      </w:r>
      <w:r>
        <w:rPr>
          <w:rFonts w:hint="eastAsia" w:ascii="宋体" w:hAnsi="宋体"/>
          <w:szCs w:val="21"/>
        </w:rPr>
        <w:t>办公室联系电话：0459-5910017</w:t>
      </w:r>
    </w:p>
    <w:p w14:paraId="30AAC7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BC3921"/>
    <w:multiLevelType w:val="multilevel"/>
    <w:tmpl w:val="2ABC3921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34038E"/>
    <w:rsid w:val="1034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2025-12-30T08:14:00Z</dcterms:created>
  <dc:creator>婷儿</dc:creator>
  <cp:lastModifiedBy>婷儿</cp:lastModifiedBy>
  <dcterms:modified xsi:type="dcterms:W3CDTF">2025-12-30T08:14:45Z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BBE5BAF84053457384695FD037C1280E_11</vt:lpwstr>
  </property>
  <property fmtid="{D5CDD505-2E9C-101B-9397-08002B2CF9AE}" pid="4" name="KSOTemplateDocerSaveRecord">
    <vt:lpwstr>eyJoZGlkIjoiMGU5N2M1ZjI4YTY0NWI0OTUxZTIyNmM1NzNkYTA1OWQiLCJ1c2VySWQiOiI4ODM2MjIwNTkifQ==</vt:lpwstr>
  </property>
</Properties>
</file>